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6D3F" w14:textId="43471213" w:rsidR="00CF11FE" w:rsidRDefault="004972C3" w:rsidP="00C77D49">
      <w:pPr>
        <w:tabs>
          <w:tab w:val="left" w:pos="780"/>
          <w:tab w:val="left" w:pos="2700"/>
          <w:tab w:val="left" w:pos="3420"/>
          <w:tab w:val="left" w:pos="3855"/>
          <w:tab w:val="left" w:pos="5820"/>
        </w:tabs>
      </w:pPr>
      <w:r>
        <w:tab/>
      </w:r>
      <w:r w:rsidR="00C77D49">
        <w:tab/>
      </w:r>
      <w:r w:rsidR="007B13B7">
        <w:tab/>
      </w:r>
      <w:r w:rsidR="00291A0A">
        <w:tab/>
      </w:r>
      <w:r w:rsidR="005115A8">
        <w:tab/>
      </w:r>
    </w:p>
    <w:tbl>
      <w:tblPr>
        <w:tblStyle w:val="TableGrid1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80"/>
        <w:gridCol w:w="6750"/>
      </w:tblGrid>
      <w:tr w:rsidR="00CF11FE" w:rsidRPr="00CF11FE" w14:paraId="7D8C0201" w14:textId="77777777" w:rsidTr="00ED3140">
        <w:trPr>
          <w:trHeight w:val="360"/>
        </w:trPr>
        <w:tc>
          <w:tcPr>
            <w:tcW w:w="2718" w:type="dxa"/>
            <w:tcBorders>
              <w:bottom w:val="single" w:sz="4" w:space="0" w:color="34A2CF"/>
            </w:tcBorders>
            <w:shd w:val="clear" w:color="auto" w:fill="002060"/>
            <w:vAlign w:val="bottom"/>
          </w:tcPr>
          <w:p w14:paraId="7224E7C5" w14:textId="5605A047" w:rsidR="00CF11FE" w:rsidRPr="00CF11FE" w:rsidRDefault="009902CB" w:rsidP="001D438E">
            <w:pPr>
              <w:spacing w:before="60" w:after="60" w:line="240" w:lineRule="auto"/>
              <w:rPr>
                <w:rFonts w:ascii="Open Sans" w:hAnsi="Open Sans"/>
                <w:b/>
                <w:bCs/>
                <w:color w:val="FFFFFF" w:themeColor="background1"/>
                <w:sz w:val="24"/>
              </w:rPr>
            </w:pPr>
            <w:r>
              <w:rPr>
                <w:rFonts w:ascii="Open Sans" w:hAnsi="Open Sans"/>
                <w:b/>
                <w:bCs/>
                <w:color w:val="FFFFFF" w:themeColor="background1"/>
                <w:sz w:val="24"/>
              </w:rPr>
              <w:t>ACTION</w:t>
            </w:r>
          </w:p>
        </w:tc>
        <w:tc>
          <w:tcPr>
            <w:tcW w:w="6930" w:type="dxa"/>
            <w:gridSpan w:val="2"/>
            <w:tcBorders>
              <w:bottom w:val="single" w:sz="4" w:space="0" w:color="34A2CF"/>
            </w:tcBorders>
            <w:shd w:val="clear" w:color="auto" w:fill="002060"/>
            <w:vAlign w:val="bottom"/>
          </w:tcPr>
          <w:p w14:paraId="0CDC6143" w14:textId="74A2F33E" w:rsidR="00CF11FE" w:rsidRPr="00CF11FE" w:rsidRDefault="006936C0" w:rsidP="00C77D49">
            <w:pPr>
              <w:spacing w:before="60" w:after="60" w:line="240" w:lineRule="auto"/>
              <w:jc w:val="right"/>
              <w:rPr>
                <w:rFonts w:ascii="Open Sans" w:hAnsi="Open Sans"/>
                <w:b/>
                <w:bCs/>
                <w:color w:val="FFFFFF" w:themeColor="background1"/>
                <w:sz w:val="24"/>
              </w:rPr>
            </w:pPr>
            <w:r>
              <w:rPr>
                <w:rFonts w:ascii="Open Sans" w:hAnsi="Open Sans"/>
                <w:b/>
                <w:bCs/>
                <w:color w:val="FFFFFF" w:themeColor="background1"/>
                <w:sz w:val="24"/>
              </w:rPr>
              <w:t>ITEM</w:t>
            </w:r>
            <w:r w:rsidR="006C288E">
              <w:rPr>
                <w:rFonts w:ascii="Open Sans" w:hAnsi="Open Sans"/>
                <w:b/>
                <w:bCs/>
                <w:color w:val="FFFFFF" w:themeColor="background1"/>
                <w:sz w:val="24"/>
              </w:rPr>
              <w:t xml:space="preserve"> </w:t>
            </w:r>
            <w:r>
              <w:rPr>
                <w:rFonts w:ascii="Open Sans" w:hAnsi="Open Sans"/>
                <w:b/>
                <w:bCs/>
                <w:color w:val="FFFFFF" w:themeColor="background1"/>
                <w:sz w:val="24"/>
              </w:rPr>
              <w:t xml:space="preserve"> </w:t>
            </w:r>
          </w:p>
        </w:tc>
      </w:tr>
      <w:tr w:rsidR="001B2DA2" w:rsidRPr="003E6A76" w14:paraId="68C33CF6" w14:textId="77777777" w:rsidTr="003E6A76">
        <w:tc>
          <w:tcPr>
            <w:tcW w:w="2898" w:type="dxa"/>
            <w:gridSpan w:val="2"/>
            <w:tcBorders>
              <w:top w:val="single" w:sz="4" w:space="0" w:color="34A2CF"/>
            </w:tcBorders>
          </w:tcPr>
          <w:p w14:paraId="24D0E7A3" w14:textId="77777777" w:rsidR="001B2DA2" w:rsidRPr="00C07A36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F35E92E" w14:textId="7D531CEC" w:rsidR="001B2DA2" w:rsidRPr="00C07A36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07A36">
              <w:rPr>
                <w:rFonts w:ascii="Open Sans" w:hAnsi="Open Sans" w:cs="Open Sans"/>
                <w:b/>
                <w:bCs/>
                <w:sz w:val="20"/>
                <w:szCs w:val="20"/>
              </w:rPr>
              <w:t>ISSUE:</w:t>
            </w:r>
          </w:p>
        </w:tc>
        <w:tc>
          <w:tcPr>
            <w:tcW w:w="6750" w:type="dxa"/>
            <w:tcBorders>
              <w:top w:val="single" w:sz="4" w:space="0" w:color="34A2CF"/>
            </w:tcBorders>
          </w:tcPr>
          <w:p w14:paraId="4CFC8AB3" w14:textId="77777777" w:rsidR="001B2DA2" w:rsidRPr="00ED3140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23F7DA0" w14:textId="0B8EC2E3" w:rsidR="001B2DA2" w:rsidRPr="00ED3140" w:rsidRDefault="001B2DA2" w:rsidP="00DD7B7D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ED3140">
              <w:rPr>
                <w:rFonts w:ascii="Open Sans" w:hAnsi="Open Sans" w:cs="Open Sans"/>
                <w:b/>
                <w:sz w:val="20"/>
                <w:szCs w:val="20"/>
              </w:rPr>
              <w:t xml:space="preserve">Approve allocation of funds </w:t>
            </w:r>
            <w:r w:rsidR="00A159A5" w:rsidRPr="00ED3140">
              <w:rPr>
                <w:rFonts w:ascii="Open Sans" w:hAnsi="Open Sans" w:cs="Open Sans"/>
                <w:b/>
                <w:sz w:val="20"/>
                <w:szCs w:val="20"/>
              </w:rPr>
              <w:t>to</w:t>
            </w:r>
            <w:r w:rsidR="00DD7B7D" w:rsidRPr="00ED314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577605">
              <w:rPr>
                <w:rFonts w:ascii="Open Sans" w:hAnsi="Open Sans" w:cs="Open Sans"/>
                <w:b/>
                <w:sz w:val="20"/>
                <w:szCs w:val="20"/>
              </w:rPr>
              <w:t>Protected Trust</w:t>
            </w:r>
          </w:p>
        </w:tc>
      </w:tr>
      <w:tr w:rsidR="001B2DA2" w:rsidRPr="003E6A76" w14:paraId="3D33646D" w14:textId="77777777" w:rsidTr="003E6A76">
        <w:trPr>
          <w:trHeight w:val="432"/>
        </w:trPr>
        <w:tc>
          <w:tcPr>
            <w:tcW w:w="2898" w:type="dxa"/>
            <w:gridSpan w:val="2"/>
          </w:tcPr>
          <w:p w14:paraId="2506A167" w14:textId="3D484A3E" w:rsidR="001B2DA2" w:rsidRPr="00C07A36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07A36">
              <w:rPr>
                <w:rFonts w:ascii="Open Sans" w:hAnsi="Open Sans" w:cs="Open Sans"/>
                <w:b/>
                <w:bCs/>
                <w:sz w:val="20"/>
                <w:szCs w:val="20"/>
              </w:rPr>
              <w:t>FISCAL IMPACT:</w:t>
            </w:r>
          </w:p>
        </w:tc>
        <w:tc>
          <w:tcPr>
            <w:tcW w:w="6750" w:type="dxa"/>
          </w:tcPr>
          <w:p w14:paraId="0A6AC5D0" w14:textId="78A6AC2D" w:rsidR="001B2DA2" w:rsidRPr="00ED3140" w:rsidRDefault="001B2DA2" w:rsidP="00C77D49">
            <w:pPr>
              <w:spacing w:after="8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0F26DE">
              <w:rPr>
                <w:rFonts w:ascii="Open Sans" w:hAnsi="Open Sans" w:cs="Open Sans"/>
                <w:sz w:val="20"/>
                <w:szCs w:val="20"/>
              </w:rPr>
              <w:t>$</w:t>
            </w:r>
            <w:r w:rsidR="0023749A">
              <w:rPr>
                <w:rFonts w:ascii="Open Sans" w:hAnsi="Open Sans" w:cs="Open Sans"/>
                <w:sz w:val="20"/>
                <w:szCs w:val="20"/>
              </w:rPr>
              <w:t>175,000</w:t>
            </w:r>
            <w:r w:rsidR="008317D1">
              <w:rPr>
                <w:rFonts w:ascii="Open Sans" w:hAnsi="Open Sans" w:cs="Open Sans"/>
                <w:sz w:val="20"/>
                <w:szCs w:val="20"/>
              </w:rPr>
              <w:t>.00</w:t>
            </w:r>
          </w:p>
        </w:tc>
      </w:tr>
      <w:tr w:rsidR="001B2DA2" w:rsidRPr="003E6A76" w14:paraId="1F1B61B0" w14:textId="77777777" w:rsidTr="003E6A76">
        <w:tc>
          <w:tcPr>
            <w:tcW w:w="2898" w:type="dxa"/>
            <w:gridSpan w:val="2"/>
          </w:tcPr>
          <w:p w14:paraId="3C4A2669" w14:textId="0F85979B" w:rsidR="001B2DA2" w:rsidRPr="00C07A36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07A36">
              <w:rPr>
                <w:rFonts w:ascii="Open Sans" w:hAnsi="Open Sans" w:cs="Open Sans"/>
                <w:b/>
                <w:bCs/>
                <w:sz w:val="20"/>
                <w:szCs w:val="20"/>
              </w:rPr>
              <w:t>FUNDING SOURCE:</w:t>
            </w:r>
          </w:p>
        </w:tc>
        <w:tc>
          <w:tcPr>
            <w:tcW w:w="6750" w:type="dxa"/>
          </w:tcPr>
          <w:p w14:paraId="03B0578D" w14:textId="2EC35929" w:rsidR="001B2DA2" w:rsidRPr="00ED3140" w:rsidRDefault="00BE2002" w:rsidP="00DD7B7D">
            <w:pPr>
              <w:spacing w:after="8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FD1AF0">
              <w:rPr>
                <w:rFonts w:ascii="Open Sans" w:hAnsi="Open Sans"/>
                <w:sz w:val="20"/>
                <w:szCs w:val="20"/>
              </w:rPr>
              <w:t xml:space="preserve">Florida Department of Education, Division of Early Learning </w:t>
            </w:r>
            <w:r w:rsidR="00BC5499">
              <w:rPr>
                <w:rFonts w:ascii="Open Sans" w:hAnsi="Open Sans"/>
                <w:sz w:val="20"/>
                <w:szCs w:val="20"/>
              </w:rPr>
              <w:t>School Readiness and VPK</w:t>
            </w:r>
            <w:r w:rsidR="00126999">
              <w:rPr>
                <w:rFonts w:ascii="Open Sans" w:hAnsi="Open Sans"/>
                <w:sz w:val="20"/>
                <w:szCs w:val="20"/>
              </w:rPr>
              <w:t xml:space="preserve"> quality and</w:t>
            </w:r>
            <w:r w:rsidR="001E45CA">
              <w:rPr>
                <w:rFonts w:ascii="Open Sans" w:hAnsi="Open Sans"/>
                <w:sz w:val="20"/>
                <w:szCs w:val="20"/>
              </w:rPr>
              <w:t xml:space="preserve"> administrative funds</w:t>
            </w:r>
          </w:p>
        </w:tc>
      </w:tr>
      <w:tr w:rsidR="001B2DA2" w:rsidRPr="003E6A76" w14:paraId="6CC4AC54" w14:textId="77777777" w:rsidTr="003E6A76">
        <w:tc>
          <w:tcPr>
            <w:tcW w:w="2898" w:type="dxa"/>
            <w:gridSpan w:val="2"/>
            <w:tcBorders>
              <w:bottom w:val="single" w:sz="4" w:space="0" w:color="34A2CF"/>
            </w:tcBorders>
          </w:tcPr>
          <w:p w14:paraId="787F6FE1" w14:textId="429C71EC" w:rsidR="001B2DA2" w:rsidRPr="00C07A36" w:rsidRDefault="001B2DA2" w:rsidP="001B2DA2">
            <w:pPr>
              <w:spacing w:after="80"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C07A36">
              <w:rPr>
                <w:rFonts w:ascii="Open Sans" w:hAnsi="Open Sans" w:cs="Open Sans"/>
                <w:b/>
                <w:bCs/>
                <w:sz w:val="20"/>
                <w:szCs w:val="20"/>
              </w:rPr>
              <w:t>RECOMMENDED ACTION:</w:t>
            </w:r>
          </w:p>
        </w:tc>
        <w:tc>
          <w:tcPr>
            <w:tcW w:w="6750" w:type="dxa"/>
            <w:tcBorders>
              <w:bottom w:val="single" w:sz="4" w:space="0" w:color="34A2CF"/>
            </w:tcBorders>
          </w:tcPr>
          <w:p w14:paraId="4BF40DDD" w14:textId="65EC1F8A" w:rsidR="001B2DA2" w:rsidRPr="00ED3140" w:rsidRDefault="001B2DA2" w:rsidP="00DF3805">
            <w:pPr>
              <w:spacing w:after="8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ED3140">
              <w:rPr>
                <w:rFonts w:ascii="Open Sans" w:hAnsi="Open Sans" w:cs="Open Sans"/>
                <w:sz w:val="20"/>
                <w:szCs w:val="20"/>
              </w:rPr>
              <w:t xml:space="preserve">Approve </w:t>
            </w:r>
            <w:r w:rsidR="006C288E">
              <w:rPr>
                <w:rFonts w:ascii="Open Sans" w:hAnsi="Open Sans" w:cs="Open Sans"/>
                <w:sz w:val="20"/>
                <w:szCs w:val="20"/>
              </w:rPr>
              <w:t xml:space="preserve">an </w:t>
            </w:r>
            <w:r w:rsidR="00BC5499">
              <w:rPr>
                <w:rFonts w:ascii="Open Sans" w:hAnsi="Open Sans" w:cs="Open Sans"/>
                <w:sz w:val="20"/>
                <w:szCs w:val="20"/>
              </w:rPr>
              <w:t>al</w:t>
            </w:r>
            <w:r w:rsidRPr="00ED3140">
              <w:rPr>
                <w:rFonts w:ascii="Open Sans" w:hAnsi="Open Sans" w:cs="Open Sans"/>
                <w:sz w:val="20"/>
                <w:szCs w:val="20"/>
              </w:rPr>
              <w:t xml:space="preserve">location of </w:t>
            </w:r>
            <w:r w:rsidR="00CA48F4" w:rsidRPr="00ED3140">
              <w:rPr>
                <w:rFonts w:ascii="Open Sans" w:hAnsi="Open Sans" w:cs="Open Sans"/>
                <w:sz w:val="20"/>
                <w:szCs w:val="20"/>
              </w:rPr>
              <w:t>f</w:t>
            </w:r>
            <w:r w:rsidRPr="00ED3140">
              <w:rPr>
                <w:rFonts w:ascii="Open Sans" w:hAnsi="Open Sans" w:cs="Open Sans"/>
                <w:sz w:val="20"/>
                <w:szCs w:val="20"/>
              </w:rPr>
              <w:t xml:space="preserve">unds to </w:t>
            </w:r>
            <w:r w:rsidR="00D55D1F" w:rsidRPr="0023749A">
              <w:rPr>
                <w:rFonts w:ascii="Open Sans" w:hAnsi="Open Sans" w:cs="Open Sans"/>
                <w:sz w:val="20"/>
                <w:szCs w:val="20"/>
                <w:highlight w:val="yellow"/>
              </w:rPr>
              <w:t>WebAuthor</w:t>
            </w:r>
            <w:r w:rsidR="00080FE3" w:rsidRPr="0023749A">
              <w:rPr>
                <w:rFonts w:ascii="Open Sans" w:hAnsi="Open Sans" w:cs="Open Sans"/>
                <w:sz w:val="20"/>
                <w:szCs w:val="20"/>
                <w:highlight w:val="yellow"/>
              </w:rPr>
              <w:t xml:space="preserve">.com LLC </w:t>
            </w:r>
            <w:r w:rsidR="006029F7" w:rsidRPr="0023749A">
              <w:rPr>
                <w:rFonts w:ascii="Open Sans" w:hAnsi="Open Sans" w:cs="Open Sans"/>
                <w:sz w:val="20"/>
                <w:szCs w:val="20"/>
                <w:highlight w:val="yellow"/>
              </w:rPr>
              <w:t>not to exceed $</w:t>
            </w:r>
            <w:r w:rsidR="0023749A" w:rsidRPr="0023749A">
              <w:rPr>
                <w:rFonts w:ascii="Open Sans" w:hAnsi="Open Sans" w:cs="Open Sans"/>
                <w:sz w:val="20"/>
                <w:szCs w:val="20"/>
                <w:highlight w:val="yellow"/>
              </w:rPr>
              <w:t>175,</w:t>
            </w:r>
            <w:r w:rsidR="006029F7" w:rsidRPr="0023749A">
              <w:rPr>
                <w:rFonts w:ascii="Open Sans" w:hAnsi="Open Sans" w:cs="Open Sans"/>
                <w:sz w:val="20"/>
                <w:szCs w:val="20"/>
                <w:highlight w:val="yellow"/>
              </w:rPr>
              <w:t>000.00</w:t>
            </w:r>
          </w:p>
        </w:tc>
      </w:tr>
      <w:tr w:rsidR="00CF11FE" w:rsidRPr="003E6A76" w14:paraId="759CDFD6" w14:textId="77777777" w:rsidTr="00725C30">
        <w:tc>
          <w:tcPr>
            <w:tcW w:w="9648" w:type="dxa"/>
            <w:gridSpan w:val="3"/>
            <w:tcBorders>
              <w:top w:val="single" w:sz="4" w:space="0" w:color="34A2CF"/>
              <w:bottom w:val="single" w:sz="4" w:space="0" w:color="34A2CF"/>
            </w:tcBorders>
          </w:tcPr>
          <w:p w14:paraId="2499B3A3" w14:textId="3689D3DB" w:rsidR="004A0EF2" w:rsidRPr="00C07A36" w:rsidRDefault="004A0EF2" w:rsidP="008C1E5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  <w:p w14:paraId="22E26E69" w14:textId="5F3FE93E" w:rsidR="001C7324" w:rsidRDefault="001C7324" w:rsidP="00725C30">
            <w:pPr>
              <w:spacing w:line="240" w:lineRule="auto"/>
              <w:rPr>
                <w:rFonts w:eastAsiaTheme="minorHAnsi"/>
              </w:rPr>
            </w:pPr>
            <w:r w:rsidRPr="006E106F">
              <w:rPr>
                <w:b/>
                <w:bCs/>
                <w:highlight w:val="yellow"/>
              </w:rPr>
              <w:t>Product or Service</w:t>
            </w:r>
            <w:r>
              <w:rPr>
                <w:b/>
                <w:bCs/>
              </w:rPr>
              <w:t>:</w:t>
            </w:r>
            <w:r>
              <w:t xml:space="preserve"> Webauthor.com provides the ELCH</w:t>
            </w:r>
            <w:r w:rsidR="002A5E11">
              <w:t>C</w:t>
            </w:r>
            <w:r>
              <w:t xml:space="preserve"> with a Software as a Service web tool that allows ELCHC to interact with their external stakeholders, primarily providers and referring agencies. </w:t>
            </w:r>
          </w:p>
          <w:p w14:paraId="222DF6C9" w14:textId="77777777" w:rsidR="00725C30" w:rsidRDefault="00725C30" w:rsidP="00725C30">
            <w:pPr>
              <w:spacing w:line="240" w:lineRule="auto"/>
              <w:rPr>
                <w:b/>
                <w:bCs/>
                <w:lang w:eastAsia="en-US"/>
              </w:rPr>
            </w:pPr>
          </w:p>
          <w:p w14:paraId="63B27102" w14:textId="0F9339AB" w:rsidR="001C7324" w:rsidRDefault="001C7324" w:rsidP="00725C30">
            <w:pPr>
              <w:spacing w:line="240" w:lineRule="auto"/>
              <w:rPr>
                <w:lang w:eastAsia="en-US"/>
              </w:rPr>
            </w:pPr>
            <w:r w:rsidRPr="006E106F">
              <w:rPr>
                <w:b/>
                <w:bCs/>
                <w:highlight w:val="yellow"/>
              </w:rPr>
              <w:t>Brief History</w:t>
            </w:r>
            <w:r>
              <w:rPr>
                <w:b/>
                <w:bCs/>
              </w:rPr>
              <w:t xml:space="preserve">: </w:t>
            </w:r>
            <w:r>
              <w:t xml:space="preserve"> This tool is currently the standard for the </w:t>
            </w:r>
            <w:r w:rsidR="008317D1">
              <w:t xml:space="preserve">Early Learning </w:t>
            </w:r>
            <w:r>
              <w:t xml:space="preserve">Coalitions </w:t>
            </w:r>
            <w:r w:rsidR="008317D1">
              <w:t xml:space="preserve">across the </w:t>
            </w:r>
            <w:r w:rsidR="002A5E11">
              <w:t>S</w:t>
            </w:r>
            <w:r w:rsidR="008317D1">
              <w:t>tate and</w:t>
            </w:r>
            <w:r>
              <w:t xml:space="preserve"> was initially </w:t>
            </w:r>
            <w:r w:rsidR="008317D1">
              <w:t xml:space="preserve">implemented in Hillsborough in 2021. </w:t>
            </w:r>
          </w:p>
          <w:p w14:paraId="563D1D86" w14:textId="77777777" w:rsidR="00725C30" w:rsidRDefault="00725C30" w:rsidP="00725C30">
            <w:pPr>
              <w:spacing w:line="240" w:lineRule="auto"/>
            </w:pPr>
          </w:p>
          <w:p w14:paraId="53E0CEAF" w14:textId="77777777" w:rsidR="00725C30" w:rsidRDefault="001C7324" w:rsidP="00725C30">
            <w:pPr>
              <w:spacing w:line="240" w:lineRule="auto"/>
            </w:pPr>
            <w:r>
              <w:rPr>
                <w:b/>
                <w:bCs/>
              </w:rPr>
              <w:t>P</w:t>
            </w:r>
            <w:r w:rsidRPr="006E106F">
              <w:rPr>
                <w:b/>
                <w:bCs/>
                <w:highlight w:val="yellow"/>
              </w:rPr>
              <w:t>urpose</w:t>
            </w:r>
            <w:r>
              <w:rPr>
                <w:b/>
                <w:bCs/>
              </w:rPr>
              <w:t>:</w:t>
            </w:r>
            <w:r>
              <w:t xml:space="preserve"> This tool significantly automates the communication processes by integrating workflows. In addition, it has increased security while reducing error rates and paper forms. </w:t>
            </w:r>
          </w:p>
          <w:p w14:paraId="2370F69A" w14:textId="01A28BFB" w:rsidR="001C7324" w:rsidRDefault="001C7324" w:rsidP="00725C30">
            <w:pPr>
              <w:spacing w:line="240" w:lineRule="auto"/>
              <w:rPr>
                <w:rFonts w:eastAsiaTheme="minorHAnsi"/>
              </w:rPr>
            </w:pPr>
            <w:r>
              <w:t xml:space="preserve"> </w:t>
            </w:r>
          </w:p>
          <w:p w14:paraId="385C9918" w14:textId="43466265" w:rsidR="001C7324" w:rsidRDefault="001C7324" w:rsidP="00725C30">
            <w:pPr>
              <w:spacing w:line="240" w:lineRule="auto"/>
              <w:rPr>
                <w:lang w:eastAsia="en-US"/>
              </w:rPr>
            </w:pPr>
            <w:r w:rsidRPr="006E106F">
              <w:rPr>
                <w:b/>
                <w:bCs/>
                <w:highlight w:val="yellow"/>
              </w:rPr>
              <w:t>Contract Performance</w:t>
            </w:r>
            <w:r>
              <w:rPr>
                <w:b/>
                <w:bCs/>
              </w:rPr>
              <w:t>:</w:t>
            </w:r>
            <w:r>
              <w:t xml:space="preserve"> This provider has met or exceeded the guidelines for data security. </w:t>
            </w:r>
          </w:p>
          <w:p w14:paraId="4D2B0873" w14:textId="77777777" w:rsidR="00725C30" w:rsidRDefault="00725C30" w:rsidP="00725C30">
            <w:pPr>
              <w:spacing w:line="240" w:lineRule="auto"/>
            </w:pPr>
          </w:p>
          <w:p w14:paraId="536A0E86" w14:textId="00814BF8" w:rsidR="001C7324" w:rsidRDefault="001C7324" w:rsidP="00725C30">
            <w:pPr>
              <w:spacing w:line="240" w:lineRule="auto"/>
              <w:rPr>
                <w:lang w:eastAsia="en-US"/>
              </w:rPr>
            </w:pPr>
            <w:r>
              <w:rPr>
                <w:b/>
                <w:bCs/>
              </w:rPr>
              <w:t>O</w:t>
            </w:r>
            <w:r w:rsidRPr="006E106F">
              <w:rPr>
                <w:b/>
                <w:bCs/>
                <w:highlight w:val="yellow"/>
              </w:rPr>
              <w:t>utcom</w:t>
            </w:r>
            <w:r>
              <w:rPr>
                <w:b/>
                <w:bCs/>
              </w:rPr>
              <w:t>e:</w:t>
            </w:r>
            <w:r>
              <w:t xml:space="preserve"> </w:t>
            </w:r>
            <w:r w:rsidR="008317D1">
              <w:t xml:space="preserve">The </w:t>
            </w:r>
            <w:proofErr w:type="spellStart"/>
            <w:r w:rsidR="008317D1">
              <w:t>WebAuthor</w:t>
            </w:r>
            <w:proofErr w:type="spellEnd"/>
            <w:r w:rsidR="008317D1">
              <w:t xml:space="preserve"> tool has allowed ELCHC the ability to automate many key processes such as the referral process, ARPA distributions and a variety of additional services. </w:t>
            </w:r>
          </w:p>
          <w:p w14:paraId="41F81004" w14:textId="77777777" w:rsidR="00725C30" w:rsidRDefault="00725C30" w:rsidP="00725C30">
            <w:pPr>
              <w:spacing w:line="240" w:lineRule="auto"/>
            </w:pPr>
          </w:p>
          <w:p w14:paraId="26BC1E98" w14:textId="28ECDBC4" w:rsidR="001C7324" w:rsidRDefault="001C7324" w:rsidP="00725C30">
            <w:pPr>
              <w:spacing w:line="240" w:lineRule="auto"/>
              <w:rPr>
                <w:rFonts w:ascii="Open Sans" w:hAnsi="Open Sans"/>
                <w:sz w:val="20"/>
                <w:szCs w:val="20"/>
              </w:rPr>
            </w:pPr>
            <w:r>
              <w:rPr>
                <w:b/>
                <w:bCs/>
              </w:rPr>
              <w:t>Budget Impact:</w:t>
            </w:r>
            <w:r>
              <w:t xml:space="preserve"> </w:t>
            </w:r>
            <w:r w:rsidR="00725C30">
              <w:t>This is an annual contract in the amount of $</w:t>
            </w:r>
            <w:r w:rsidR="003D5F8D">
              <w:t>175</w:t>
            </w:r>
            <w:r w:rsidR="00725C30">
              <w:t xml:space="preserve">,000.00 and funds should be allocated from </w:t>
            </w:r>
            <w:r w:rsidR="00725C30" w:rsidRPr="00FD1AF0">
              <w:rPr>
                <w:rFonts w:ascii="Open Sans" w:hAnsi="Open Sans"/>
                <w:sz w:val="20"/>
                <w:szCs w:val="20"/>
              </w:rPr>
              <w:t xml:space="preserve">Florida Department of Education, Division of Early Learning </w:t>
            </w:r>
            <w:r w:rsidR="00725C30">
              <w:rPr>
                <w:rFonts w:ascii="Open Sans" w:hAnsi="Open Sans"/>
                <w:sz w:val="20"/>
                <w:szCs w:val="20"/>
              </w:rPr>
              <w:t xml:space="preserve">School Readiness and VPK quality and administrative funds. </w:t>
            </w:r>
          </w:p>
          <w:p w14:paraId="5E6E7312" w14:textId="77777777" w:rsidR="008317D1" w:rsidRDefault="008317D1" w:rsidP="00725C30">
            <w:pPr>
              <w:spacing w:line="240" w:lineRule="auto"/>
              <w:rPr>
                <w:rFonts w:ascii="Open Sans" w:hAnsi="Open Sans"/>
                <w:sz w:val="20"/>
                <w:szCs w:val="20"/>
              </w:rPr>
            </w:pPr>
          </w:p>
          <w:p w14:paraId="3A98C861" w14:textId="7531E451" w:rsidR="008317D1" w:rsidRPr="00E67C73" w:rsidRDefault="008317D1" w:rsidP="00725C30">
            <w:pPr>
              <w:spacing w:line="240" w:lineRule="auto"/>
              <w:rPr>
                <w:rFonts w:ascii="Open Sans" w:hAnsi="Open Sans"/>
                <w:b/>
                <w:bCs/>
                <w:sz w:val="20"/>
                <w:szCs w:val="20"/>
              </w:rPr>
            </w:pPr>
            <w:r w:rsidRPr="00E67C73">
              <w:rPr>
                <w:rFonts w:ascii="Open Sans" w:hAnsi="Open Sans"/>
                <w:b/>
                <w:bCs/>
                <w:sz w:val="20"/>
                <w:szCs w:val="20"/>
              </w:rPr>
              <w:t>RFP Posting Details</w:t>
            </w:r>
            <w:r w:rsidR="00E67C73" w:rsidRPr="00E67C73">
              <w:rPr>
                <w:rFonts w:ascii="Open Sans" w:hAnsi="Open Sans"/>
                <w:b/>
                <w:bCs/>
                <w:sz w:val="20"/>
                <w:szCs w:val="20"/>
              </w:rPr>
              <w:t xml:space="preserve"> (36 Calendar Days) </w:t>
            </w:r>
          </w:p>
          <w:p w14:paraId="6ACD966E" w14:textId="55BF2EF5" w:rsidR="00E67C73" w:rsidRDefault="000F1951" w:rsidP="00725C30">
            <w:pPr>
              <w:spacing w:line="240" w:lineRule="auto"/>
            </w:pPr>
            <w:r>
              <w:t>March 10</w:t>
            </w:r>
            <w:r w:rsidRPr="000F1951">
              <w:rPr>
                <w:vertAlign w:val="superscript"/>
              </w:rPr>
              <w:t>th</w:t>
            </w:r>
            <w:r>
              <w:t>, 2026-</w:t>
            </w:r>
            <w:r w:rsidR="00E67C73">
              <w:t xml:space="preserve"> Posted to website and Florida </w:t>
            </w:r>
            <w:r w:rsidR="002A5E11">
              <w:t>M</w:t>
            </w:r>
            <w:r w:rsidR="00E67C73">
              <w:t>arketplace</w:t>
            </w:r>
          </w:p>
          <w:p w14:paraId="4D705C9F" w14:textId="623B880F" w:rsidR="00E67C73" w:rsidRDefault="000F1951" w:rsidP="00725C30">
            <w:pPr>
              <w:spacing w:line="240" w:lineRule="auto"/>
            </w:pPr>
            <w:r>
              <w:t>March 25</w:t>
            </w:r>
            <w:r w:rsidRPr="000F1951">
              <w:rPr>
                <w:vertAlign w:val="superscript"/>
              </w:rPr>
              <w:t>th</w:t>
            </w:r>
            <w:r>
              <w:t>, 2026</w:t>
            </w:r>
            <w:r w:rsidR="00E67C73">
              <w:t xml:space="preserve"> – Posting closed</w:t>
            </w:r>
          </w:p>
          <w:p w14:paraId="0388663F" w14:textId="77777777" w:rsidR="00E67C73" w:rsidRDefault="00E67C73" w:rsidP="00725C30">
            <w:pPr>
              <w:spacing w:line="240" w:lineRule="auto"/>
            </w:pPr>
          </w:p>
          <w:p w14:paraId="4E8ACF77" w14:textId="4ED65614" w:rsidR="00E67C73" w:rsidRPr="00E67C73" w:rsidRDefault="00E67C73" w:rsidP="00725C30">
            <w:pPr>
              <w:spacing w:line="240" w:lineRule="auto"/>
              <w:rPr>
                <w:b/>
                <w:bCs/>
              </w:rPr>
            </w:pPr>
            <w:r w:rsidRPr="00E67C73">
              <w:rPr>
                <w:b/>
                <w:bCs/>
              </w:rPr>
              <w:t xml:space="preserve">RFP Responses: </w:t>
            </w:r>
          </w:p>
          <w:p w14:paraId="16F00292" w14:textId="2050D272" w:rsidR="00E67C73" w:rsidRDefault="006E106F" w:rsidP="00725C30">
            <w:pPr>
              <w:spacing w:line="240" w:lineRule="auto"/>
            </w:pPr>
            <w:r>
              <w:t xml:space="preserve">2 </w:t>
            </w:r>
            <w:r w:rsidR="00E67C73">
              <w:t>response</w:t>
            </w:r>
            <w:r>
              <w:t>s</w:t>
            </w:r>
            <w:r w:rsidR="00E67C73">
              <w:t xml:space="preserve"> </w:t>
            </w:r>
            <w:proofErr w:type="gramStart"/>
            <w:r w:rsidR="00E67C73">
              <w:t>w</w:t>
            </w:r>
            <w:r w:rsidR="000F1951">
              <w:t>as</w:t>
            </w:r>
            <w:proofErr w:type="gramEnd"/>
            <w:r w:rsidR="00E67C73">
              <w:t xml:space="preserve"> received and scored </w:t>
            </w:r>
          </w:p>
          <w:p w14:paraId="4A810AD6" w14:textId="77777777" w:rsidR="00E67C73" w:rsidRDefault="00E67C73" w:rsidP="00725C30">
            <w:pPr>
              <w:spacing w:line="240" w:lineRule="auto"/>
            </w:pPr>
          </w:p>
          <w:p w14:paraId="618D41D4" w14:textId="7C8BB550" w:rsidR="00E67C73" w:rsidRDefault="00E67C73" w:rsidP="00725C30">
            <w:pPr>
              <w:spacing w:line="240" w:lineRule="auto"/>
              <w:rPr>
                <w:b/>
                <w:bCs/>
              </w:rPr>
            </w:pPr>
            <w:r w:rsidRPr="00E67C73">
              <w:rPr>
                <w:b/>
                <w:bCs/>
              </w:rPr>
              <w:t xml:space="preserve">RFP Scoring Methodology: </w:t>
            </w:r>
          </w:p>
          <w:p w14:paraId="4B83C09C" w14:textId="35B40004" w:rsidR="00E67C73" w:rsidRDefault="00E67C73" w:rsidP="00725C30">
            <w:pPr>
              <w:spacing w:line="240" w:lineRule="auto"/>
            </w:pPr>
            <w:r>
              <w:t xml:space="preserve">Each vendor could score up to 5 points. The scores were totaled across </w:t>
            </w:r>
            <w:r w:rsidR="00816D94">
              <w:t>3</w:t>
            </w:r>
            <w:r>
              <w:t xml:space="preserve"> scorers to come up with a total score </w:t>
            </w:r>
            <w:r w:rsidR="002A5E11">
              <w:t xml:space="preserve">with a maximum of </w:t>
            </w:r>
            <w:r w:rsidR="00D3782D">
              <w:t>15</w:t>
            </w:r>
            <w:r w:rsidR="002A5E11">
              <w:t xml:space="preserve"> points. </w:t>
            </w:r>
          </w:p>
          <w:p w14:paraId="3CE54F6F" w14:textId="77777777" w:rsidR="002A5E11" w:rsidRDefault="002A5E11" w:rsidP="00725C30">
            <w:pPr>
              <w:spacing w:line="240" w:lineRule="auto"/>
            </w:pPr>
          </w:p>
          <w:p w14:paraId="63105E99" w14:textId="54AA43D6" w:rsidR="002A5E11" w:rsidRDefault="002A5E11" w:rsidP="00725C30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RFP Total Scores:</w:t>
            </w:r>
          </w:p>
          <w:p w14:paraId="6D5BED5F" w14:textId="77777777" w:rsidR="002A5E11" w:rsidRDefault="002A5E11" w:rsidP="00725C30">
            <w:pPr>
              <w:spacing w:line="240" w:lineRule="auto"/>
            </w:pPr>
          </w:p>
          <w:p w14:paraId="0AC25A56" w14:textId="7AC3CE71" w:rsidR="002A5E11" w:rsidRDefault="0074508B" w:rsidP="00725C30">
            <w:pPr>
              <w:spacing w:line="240" w:lineRule="auto"/>
            </w:pPr>
            <w:r>
              <w:t>Protected Trust</w:t>
            </w:r>
            <w:r w:rsidR="002A5E11">
              <w:t xml:space="preserve">      </w:t>
            </w:r>
            <w:r w:rsidR="002A5E11" w:rsidRPr="00816D94">
              <w:rPr>
                <w:highlight w:val="yellow"/>
              </w:rPr>
              <w:t>1</w:t>
            </w:r>
            <w:r w:rsidR="00797777">
              <w:rPr>
                <w:highlight w:val="yellow"/>
              </w:rPr>
              <w:t>5.00</w:t>
            </w:r>
          </w:p>
          <w:p w14:paraId="68A3F939" w14:textId="20422D84" w:rsidR="00797777" w:rsidRPr="00C07A36" w:rsidRDefault="00797777" w:rsidP="00B80387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4C77A97" w14:textId="4AE35A39" w:rsidR="003E6A76" w:rsidRPr="003E6A76" w:rsidRDefault="003E6A76">
      <w:pPr>
        <w:rPr>
          <w:rFonts w:ascii="Open Sans" w:hAnsi="Open Sans"/>
        </w:rPr>
      </w:pPr>
    </w:p>
    <w:sectPr w:rsidR="003E6A76" w:rsidRPr="003E6A76" w:rsidSect="006936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483FE" w14:textId="77777777" w:rsidR="001116E2" w:rsidRDefault="001116E2" w:rsidP="00CF11FE">
      <w:pPr>
        <w:spacing w:line="240" w:lineRule="auto"/>
      </w:pPr>
      <w:r>
        <w:separator/>
      </w:r>
    </w:p>
  </w:endnote>
  <w:endnote w:type="continuationSeparator" w:id="0">
    <w:p w14:paraId="6529A1A5" w14:textId="77777777" w:rsidR="001116E2" w:rsidRDefault="001116E2" w:rsidP="00CF11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CAD8" w14:textId="77777777" w:rsidR="00A62885" w:rsidRDefault="00A628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744" w14:textId="77777777" w:rsidR="00A62885" w:rsidRDefault="00A628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FE32C" w14:textId="34C615DC" w:rsidR="00E963C7" w:rsidRDefault="00E963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88B10C" wp14:editId="2E41637A">
              <wp:simplePos x="0" y="0"/>
              <wp:positionH relativeFrom="column">
                <wp:posOffset>-215265</wp:posOffset>
              </wp:positionH>
              <wp:positionV relativeFrom="paragraph">
                <wp:posOffset>-268605</wp:posOffset>
              </wp:positionV>
              <wp:extent cx="6248400" cy="0"/>
              <wp:effectExtent l="0" t="0" r="25400" b="254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8400" cy="0"/>
                      </a:xfrm>
                      <a:prstGeom prst="line">
                        <a:avLst/>
                      </a:prstGeom>
                      <a:ln>
                        <a:solidFill>
                          <a:srgbClr val="34A2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E3F479A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95pt,-21.15pt" to="475.05pt,-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" strokecolor="#34a2cf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6884" w14:textId="77777777" w:rsidR="001116E2" w:rsidRDefault="001116E2" w:rsidP="00CF11FE">
      <w:pPr>
        <w:spacing w:line="240" w:lineRule="auto"/>
      </w:pPr>
      <w:r>
        <w:separator/>
      </w:r>
    </w:p>
  </w:footnote>
  <w:footnote w:type="continuationSeparator" w:id="0">
    <w:p w14:paraId="1AA6DEA1" w14:textId="77777777" w:rsidR="001116E2" w:rsidRDefault="001116E2" w:rsidP="00CF11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C543" w14:textId="77777777" w:rsidR="00A62885" w:rsidRDefault="00A628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D3E4" w14:textId="77777777" w:rsidR="00A62885" w:rsidRDefault="00A628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EAC1" w14:textId="77701413" w:rsidR="00CF11FE" w:rsidRDefault="00A62885" w:rsidP="00A62885">
    <w:pPr>
      <w:pStyle w:val="Header"/>
      <w:tabs>
        <w:tab w:val="left" w:pos="7920"/>
      </w:tabs>
    </w:pPr>
    <w:r>
      <w:tab/>
    </w:r>
    <w:r w:rsidR="00411323">
      <w:rPr>
        <w:noProof/>
      </w:rPr>
      <w:drawing>
        <wp:inline distT="0" distB="0" distL="0" distR="0" wp14:anchorId="06FA0900" wp14:editId="35EDF5C0">
          <wp:extent cx="1538720" cy="1277007"/>
          <wp:effectExtent l="0" t="0" r="0" b="5715"/>
          <wp:docPr id="1" name="Picture 1" descr="A picture containing pallette, cosme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allette, cosmetic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5498" cy="1423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G3MLO0MDa0MLMwNTBU0lEKTi0uzszPAykwqQUAgmesFCwAAAA="/>
  </w:docVars>
  <w:rsids>
    <w:rsidRoot w:val="00CF11FE"/>
    <w:rsid w:val="000473C1"/>
    <w:rsid w:val="00052BF7"/>
    <w:rsid w:val="00080FE3"/>
    <w:rsid w:val="0008526E"/>
    <w:rsid w:val="00087C6E"/>
    <w:rsid w:val="000A2E67"/>
    <w:rsid w:val="000A7535"/>
    <w:rsid w:val="000D56B3"/>
    <w:rsid w:val="000D6677"/>
    <w:rsid w:val="000E518E"/>
    <w:rsid w:val="000F1951"/>
    <w:rsid w:val="000F26DE"/>
    <w:rsid w:val="000F30CA"/>
    <w:rsid w:val="001116E2"/>
    <w:rsid w:val="00114E21"/>
    <w:rsid w:val="00126999"/>
    <w:rsid w:val="00145027"/>
    <w:rsid w:val="0016471F"/>
    <w:rsid w:val="0018635A"/>
    <w:rsid w:val="00196434"/>
    <w:rsid w:val="001B2DA2"/>
    <w:rsid w:val="001C7324"/>
    <w:rsid w:val="001D35A5"/>
    <w:rsid w:val="001D438E"/>
    <w:rsid w:val="001D60E2"/>
    <w:rsid w:val="001E255F"/>
    <w:rsid w:val="001E45CA"/>
    <w:rsid w:val="001F01C2"/>
    <w:rsid w:val="002236E3"/>
    <w:rsid w:val="00231AC0"/>
    <w:rsid w:val="0023610B"/>
    <w:rsid w:val="0023749A"/>
    <w:rsid w:val="002468DD"/>
    <w:rsid w:val="002626F5"/>
    <w:rsid w:val="002863AB"/>
    <w:rsid w:val="00291A0A"/>
    <w:rsid w:val="00292B36"/>
    <w:rsid w:val="002A59C8"/>
    <w:rsid w:val="002A5E11"/>
    <w:rsid w:val="002C1709"/>
    <w:rsid w:val="002C737A"/>
    <w:rsid w:val="002C7D8F"/>
    <w:rsid w:val="002D2544"/>
    <w:rsid w:val="002D5273"/>
    <w:rsid w:val="00305BE5"/>
    <w:rsid w:val="00314087"/>
    <w:rsid w:val="0032036D"/>
    <w:rsid w:val="0033504F"/>
    <w:rsid w:val="00336323"/>
    <w:rsid w:val="003528A0"/>
    <w:rsid w:val="00371209"/>
    <w:rsid w:val="003806D2"/>
    <w:rsid w:val="003A089D"/>
    <w:rsid w:val="003A6874"/>
    <w:rsid w:val="003D18BB"/>
    <w:rsid w:val="003D5F8D"/>
    <w:rsid w:val="003E6A76"/>
    <w:rsid w:val="003E7F4A"/>
    <w:rsid w:val="00411323"/>
    <w:rsid w:val="00430B03"/>
    <w:rsid w:val="00437CB1"/>
    <w:rsid w:val="00463283"/>
    <w:rsid w:val="00473F4B"/>
    <w:rsid w:val="00474469"/>
    <w:rsid w:val="00475CC2"/>
    <w:rsid w:val="004972C3"/>
    <w:rsid w:val="004A0434"/>
    <w:rsid w:val="004A0EF2"/>
    <w:rsid w:val="004C0F7A"/>
    <w:rsid w:val="00507DAE"/>
    <w:rsid w:val="005115A8"/>
    <w:rsid w:val="00534EF2"/>
    <w:rsid w:val="00576FB7"/>
    <w:rsid w:val="00577605"/>
    <w:rsid w:val="0059579A"/>
    <w:rsid w:val="005B1F8C"/>
    <w:rsid w:val="005C0066"/>
    <w:rsid w:val="005C19FE"/>
    <w:rsid w:val="005D7052"/>
    <w:rsid w:val="005E6B4C"/>
    <w:rsid w:val="006029F7"/>
    <w:rsid w:val="00603227"/>
    <w:rsid w:val="00613F1B"/>
    <w:rsid w:val="006272D5"/>
    <w:rsid w:val="00632DDB"/>
    <w:rsid w:val="00634426"/>
    <w:rsid w:val="00665B23"/>
    <w:rsid w:val="00670380"/>
    <w:rsid w:val="00672FB3"/>
    <w:rsid w:val="006936C0"/>
    <w:rsid w:val="006B339B"/>
    <w:rsid w:val="006C288E"/>
    <w:rsid w:val="006C41BD"/>
    <w:rsid w:val="006E106F"/>
    <w:rsid w:val="006F427A"/>
    <w:rsid w:val="00700C2B"/>
    <w:rsid w:val="007111D7"/>
    <w:rsid w:val="00716C10"/>
    <w:rsid w:val="00725C30"/>
    <w:rsid w:val="0074508B"/>
    <w:rsid w:val="00761C59"/>
    <w:rsid w:val="0078048B"/>
    <w:rsid w:val="00797777"/>
    <w:rsid w:val="007B05D5"/>
    <w:rsid w:val="007B13B7"/>
    <w:rsid w:val="007B2147"/>
    <w:rsid w:val="007D0EE5"/>
    <w:rsid w:val="007E528A"/>
    <w:rsid w:val="00800B02"/>
    <w:rsid w:val="00806ABF"/>
    <w:rsid w:val="00816D94"/>
    <w:rsid w:val="008317D1"/>
    <w:rsid w:val="00840CBD"/>
    <w:rsid w:val="0084670C"/>
    <w:rsid w:val="00875433"/>
    <w:rsid w:val="0088607F"/>
    <w:rsid w:val="008C1E5F"/>
    <w:rsid w:val="008F062D"/>
    <w:rsid w:val="00912C67"/>
    <w:rsid w:val="00924D64"/>
    <w:rsid w:val="0093585D"/>
    <w:rsid w:val="00947CDD"/>
    <w:rsid w:val="0095636E"/>
    <w:rsid w:val="009902CB"/>
    <w:rsid w:val="0099773D"/>
    <w:rsid w:val="009B2BB1"/>
    <w:rsid w:val="009D01A4"/>
    <w:rsid w:val="009D7E03"/>
    <w:rsid w:val="00A05AF3"/>
    <w:rsid w:val="00A159A5"/>
    <w:rsid w:val="00A16E15"/>
    <w:rsid w:val="00A20BF6"/>
    <w:rsid w:val="00A22340"/>
    <w:rsid w:val="00A3053D"/>
    <w:rsid w:val="00A45AA0"/>
    <w:rsid w:val="00A50A1F"/>
    <w:rsid w:val="00A62885"/>
    <w:rsid w:val="00A77ECF"/>
    <w:rsid w:val="00A870BD"/>
    <w:rsid w:val="00A96C16"/>
    <w:rsid w:val="00AA24BB"/>
    <w:rsid w:val="00AC6099"/>
    <w:rsid w:val="00AF22FD"/>
    <w:rsid w:val="00B137C8"/>
    <w:rsid w:val="00B57BB0"/>
    <w:rsid w:val="00B65E72"/>
    <w:rsid w:val="00B65FE6"/>
    <w:rsid w:val="00B80387"/>
    <w:rsid w:val="00B9235F"/>
    <w:rsid w:val="00BA09ED"/>
    <w:rsid w:val="00BC5499"/>
    <w:rsid w:val="00BE2002"/>
    <w:rsid w:val="00C07A36"/>
    <w:rsid w:val="00C318DB"/>
    <w:rsid w:val="00C50597"/>
    <w:rsid w:val="00C50F2F"/>
    <w:rsid w:val="00C56AD6"/>
    <w:rsid w:val="00C65A47"/>
    <w:rsid w:val="00C77D49"/>
    <w:rsid w:val="00C9056B"/>
    <w:rsid w:val="00C9248C"/>
    <w:rsid w:val="00CA48F4"/>
    <w:rsid w:val="00CD3A96"/>
    <w:rsid w:val="00CF11FE"/>
    <w:rsid w:val="00D32236"/>
    <w:rsid w:val="00D3782D"/>
    <w:rsid w:val="00D43B9F"/>
    <w:rsid w:val="00D55D1F"/>
    <w:rsid w:val="00D8596A"/>
    <w:rsid w:val="00DB5E3F"/>
    <w:rsid w:val="00DC1356"/>
    <w:rsid w:val="00DC7B92"/>
    <w:rsid w:val="00DD7B7D"/>
    <w:rsid w:val="00DF3805"/>
    <w:rsid w:val="00E16113"/>
    <w:rsid w:val="00E20219"/>
    <w:rsid w:val="00E31A72"/>
    <w:rsid w:val="00E46144"/>
    <w:rsid w:val="00E50C4B"/>
    <w:rsid w:val="00E53129"/>
    <w:rsid w:val="00E641DC"/>
    <w:rsid w:val="00E67601"/>
    <w:rsid w:val="00E67C73"/>
    <w:rsid w:val="00E963C7"/>
    <w:rsid w:val="00ED3140"/>
    <w:rsid w:val="00EF4281"/>
    <w:rsid w:val="00EF7415"/>
    <w:rsid w:val="00F05958"/>
    <w:rsid w:val="00F104C6"/>
    <w:rsid w:val="00F20CF6"/>
    <w:rsid w:val="00F25D74"/>
    <w:rsid w:val="00F315A2"/>
    <w:rsid w:val="00F35A7E"/>
    <w:rsid w:val="00F57D99"/>
    <w:rsid w:val="00FD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2C141"/>
  <w15:docId w15:val="{5A2978F4-BB3E-497E-9853-128DB1CC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FE"/>
    <w:pPr>
      <w:spacing w:line="360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1F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11FE"/>
  </w:style>
  <w:style w:type="paragraph" w:styleId="Footer">
    <w:name w:val="footer"/>
    <w:basedOn w:val="Normal"/>
    <w:link w:val="FooterChar"/>
    <w:uiPriority w:val="99"/>
    <w:unhideWhenUsed/>
    <w:rsid w:val="00CF11FE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F11FE"/>
  </w:style>
  <w:style w:type="table" w:styleId="TableGrid">
    <w:name w:val="Table Grid"/>
    <w:basedOn w:val="TableNormal"/>
    <w:uiPriority w:val="39"/>
    <w:rsid w:val="00CF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F11FE"/>
    <w:rPr>
      <w:rFonts w:ascii="Cambria" w:eastAsia="MS Mincho" w:hAnsi="Cambria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B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BF7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C7B92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88CA27E18A34394E27EE72323A1DF" ma:contentTypeVersion="21" ma:contentTypeDescription="Create a new document." ma:contentTypeScope="" ma:versionID="4a02826f0033ecf8300faaafa9609d1c">
  <xsd:schema xmlns:xsd="http://www.w3.org/2001/XMLSchema" xmlns:xs="http://www.w3.org/2001/XMLSchema" xmlns:p="http://schemas.microsoft.com/office/2006/metadata/properties" xmlns:ns1="http://schemas.microsoft.com/sharepoint/v3" xmlns:ns2="24ad6610-aa91-4adc-aaa9-9666cd7fd44e" xmlns:ns3="adbeced9-d5a0-4aa9-aacf-76cf0617a5db" targetNamespace="http://schemas.microsoft.com/office/2006/metadata/properties" ma:root="true" ma:fieldsID="4c373a7056600418e86cea1e2b9e0402" ns1:_="" ns2:_="" ns3:_="">
    <xsd:import namespace="http://schemas.microsoft.com/sharepoint/v3"/>
    <xsd:import namespace="24ad6610-aa91-4adc-aaa9-9666cd7fd44e"/>
    <xsd:import namespace="adbeced9-d5a0-4aa9-aacf-76cf0617a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d6610-aa91-4adc-aaa9-9666cd7fd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44bbb8-dbe3-43af-a4d5-3f75ca4e7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eced9-d5a0-4aa9-aacf-76cf0617a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5f2eda-7f3d-4677-8eec-8d27323e711d}" ma:internalName="TaxCatchAll" ma:showField="CatchAllData" ma:web="adbeced9-d5a0-4aa9-aacf-76cf0617a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d6610-aa91-4adc-aaa9-9666cd7fd44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adbeced9-d5a0-4aa9-aacf-76cf0617a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6BE0EB-9E53-463E-90CA-1B755E968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ad6610-aa91-4adc-aaa9-9666cd7fd44e"/>
    <ds:schemaRef ds:uri="adbeced9-d5a0-4aa9-aacf-76cf0617a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E8FFDC-0597-4F24-8EC9-ACE1CC4DA3E7}">
  <ds:schemaRefs>
    <ds:schemaRef ds:uri="http://schemas.microsoft.com/office/2006/metadata/properties"/>
    <ds:schemaRef ds:uri="http://schemas.microsoft.com/office/infopath/2007/PartnerControls"/>
    <ds:schemaRef ds:uri="24ad6610-aa91-4adc-aaa9-9666cd7fd44e"/>
    <ds:schemaRef ds:uri="http://schemas.microsoft.com/sharepoint/v3"/>
    <ds:schemaRef ds:uri="adbeced9-d5a0-4aa9-aacf-76cf0617a5db"/>
  </ds:schemaRefs>
</ds:datastoreItem>
</file>

<file path=customXml/itemProps3.xml><?xml version="1.0" encoding="utf-8"?>
<ds:datastoreItem xmlns:ds="http://schemas.openxmlformats.org/officeDocument/2006/customXml" ds:itemID="{6BA91706-6553-42CC-984F-44E1E46C0B7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6b74968-3d39-4ff7-9bb9-607a8d596935}" enabled="0" method="" siteId="{c6b74968-3d39-4ff7-9bb9-607a8d5969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268</Words>
  <Characters>1520</Characters>
  <Application>Microsoft Office Word</Application>
  <DocSecurity>0</DocSecurity>
  <Lines>52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Learning Coalition of Hillsborough County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John Medina</cp:lastModifiedBy>
  <cp:revision>19</cp:revision>
  <cp:lastPrinted>2018-04-05T12:52:00Z</cp:lastPrinted>
  <dcterms:created xsi:type="dcterms:W3CDTF">2023-09-11T17:09:00Z</dcterms:created>
  <dcterms:modified xsi:type="dcterms:W3CDTF">2026-04-06T16:13:00Z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0x010100C6888CA27E18A34394E27EE72323A1DF</vt:lpwstr>
  </property>
  <property fmtid="{D5CDD505-2E9C-101B-9397-08002B2CF9AE}" pid="3" name="Order">
    <vt:r8>2066200</vt:r8>
  </property>
  <property fmtid="{D5CDD505-2E9C-101B-9397-08002B2CF9AE}" pid="4" name="MediaServiceImageTags">
    <vt:lpwstr/>
  </property>
</Properties>
</file>